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81E4B" w14:textId="77777777" w:rsidR="001F587F" w:rsidRDefault="000E5E85">
      <w:pPr>
        <w:pStyle w:val="Balk1"/>
        <w:spacing w:before="74" w:line="398" w:lineRule="auto"/>
        <w:ind w:left="3396" w:right="1337" w:hanging="2024"/>
      </w:pPr>
      <w:r>
        <w:t>İŞ BAŞVURULARINDA ÇALIŞAN ADAYLARINA YÖNELİK AYDINLATMA METNİ</w:t>
      </w:r>
    </w:p>
    <w:p w14:paraId="26BF1B22" w14:textId="77777777" w:rsidR="001F587F" w:rsidRDefault="000E5E85">
      <w:pPr>
        <w:pStyle w:val="GvdeMetni"/>
        <w:spacing w:line="259" w:lineRule="auto"/>
        <w:ind w:right="118"/>
      </w:pPr>
      <w:r>
        <w:t>İşbu aydınlatma metni, çalışan adaylarının ilgili iş pozisyonuna ilişkin olarak uygunluk ve yetkinliklerinin değerlendirilmesi sürecinde 6698 sayılı Kişisel Verilerin Korunması Kanunu (“</w:t>
      </w:r>
      <w:r>
        <w:rPr>
          <w:b/>
          <w:i/>
        </w:rPr>
        <w:t>KVKK</w:t>
      </w:r>
      <w:r>
        <w:t>”) uyarınca, Şirketimizin aydınlatma yükümlülüğünün yerine getirilmesi amacıyla hazırlanmış ve bilginize sunulmuştur.</w:t>
      </w:r>
    </w:p>
    <w:p w14:paraId="0C80B2CF" w14:textId="77777777" w:rsidR="001F587F" w:rsidRDefault="000E5E85">
      <w:pPr>
        <w:pStyle w:val="GvdeMetni"/>
        <w:spacing w:before="158" w:line="256" w:lineRule="auto"/>
        <w:ind w:right="121"/>
      </w:pPr>
      <w:bookmarkStart w:id="0" w:name="_Hlk28261405"/>
      <w:r>
        <w:t xml:space="preserve">4857 sayılı İş Kanunu, </w:t>
      </w:r>
      <w:r w:rsidR="0069270D">
        <w:t xml:space="preserve">6631 sayılı İş Sağlığı ve Güvenliği Kanunu, </w:t>
      </w:r>
      <w:r>
        <w:t>6098 sayılı Türk Borçlar Kanunu m. 419, 6698 sayılı Kişisel Verilerin Korunması Kanunu ve ilgili mevzuata göre</w:t>
      </w:r>
      <w:bookmarkEnd w:id="0"/>
      <w:r>
        <w:t>;</w:t>
      </w:r>
    </w:p>
    <w:p w14:paraId="40585F4E" w14:textId="77777777" w:rsidR="001F587F" w:rsidRDefault="001F587F">
      <w:pPr>
        <w:pStyle w:val="GvdeMetni"/>
        <w:ind w:left="0"/>
        <w:jc w:val="left"/>
        <w:rPr>
          <w:sz w:val="26"/>
        </w:rPr>
      </w:pPr>
    </w:p>
    <w:p w14:paraId="194CFE58" w14:textId="77777777" w:rsidR="001F587F" w:rsidRDefault="001F587F">
      <w:pPr>
        <w:pStyle w:val="GvdeMetni"/>
        <w:spacing w:before="5"/>
        <w:ind w:left="0"/>
        <w:jc w:val="left"/>
        <w:rPr>
          <w:sz w:val="28"/>
        </w:rPr>
      </w:pPr>
    </w:p>
    <w:p w14:paraId="39C622A0" w14:textId="77777777" w:rsidR="001F587F" w:rsidRDefault="000E5E85">
      <w:pPr>
        <w:pStyle w:val="Balk1"/>
        <w:spacing w:before="0"/>
      </w:pPr>
      <w:r>
        <w:t>Kişisel Verilerinizin İşlenme Yöntemleri, Hukuki Sebepleri ve Amaçları</w:t>
      </w:r>
    </w:p>
    <w:p w14:paraId="012B37DC" w14:textId="0A020D4F" w:rsidR="001F587F" w:rsidRDefault="000E5E85">
      <w:pPr>
        <w:pStyle w:val="GvdeMetni"/>
        <w:spacing w:before="177" w:line="259" w:lineRule="auto"/>
        <w:ind w:right="113"/>
      </w:pPr>
      <w:r>
        <w:t xml:space="preserve">Kişisel verileriniz, iş akdinin kurulması ile işe uygunluk ve yetkinlik değerlendirmesi süreçlerinin yürütülebilmesi amaçlarına ilişkin olarak; </w:t>
      </w:r>
      <w:hyperlink r:id="rId5">
        <w:r>
          <w:t>www.linkedin.com,</w:t>
        </w:r>
      </w:hyperlink>
      <w:r>
        <w:t xml:space="preserve"> </w:t>
      </w:r>
      <w:hyperlink r:id="rId6">
        <w:r>
          <w:t>www.kariyer.net,</w:t>
        </w:r>
      </w:hyperlink>
      <w:r>
        <w:t xml:space="preserve"> </w:t>
      </w:r>
      <w:hyperlink r:id="rId7">
        <w:r>
          <w:t>www.eleman.net,</w:t>
        </w:r>
      </w:hyperlink>
      <w:r>
        <w:t xml:space="preserve"> </w:t>
      </w:r>
      <w:hyperlink r:id="rId8" w:history="1">
        <w:r w:rsidR="0069270D" w:rsidRPr="00E4474B">
          <w:rPr>
            <w:rStyle w:val="Kpr"/>
          </w:rPr>
          <w:t>www.aslanlarmetal</w:t>
        </w:r>
      </w:hyperlink>
      <w:r w:rsidR="00485E45">
        <w:rPr>
          <w:rStyle w:val="Kpr"/>
        </w:rPr>
        <w:t>.com</w:t>
      </w:r>
      <w:r w:rsidR="0069270D">
        <w:t xml:space="preserve"> </w:t>
      </w:r>
      <w:r>
        <w:t>aracılığıyla yaptığınız başvurular ve gönderdiğiniz e-postalar, danışmanlık şirketleri, İşkur, Belediyeler, İsmek, çalışan referansları kanalıyla ve mülakat süreçleri kapsamında elde edilerek, elektronik ve fiziki ortamlarda işlenmektedir.</w:t>
      </w:r>
    </w:p>
    <w:p w14:paraId="720A9D54" w14:textId="77777777" w:rsidR="001F587F" w:rsidRDefault="000E5E85">
      <w:pPr>
        <w:pStyle w:val="GvdeMetni"/>
        <w:spacing w:before="162" w:line="256" w:lineRule="auto"/>
        <w:ind w:right="114"/>
      </w:pPr>
      <w:r>
        <w:t>Yukarıda belirtilen yöntemler ile elde edilen kişisel verileriniz, KVKK’nın 5. ve 6. maddelerinde belirtilen kişisel veri işleme şartları çerçevesinde ve kişisel verilerin korunması hukukunun temel prensipleri doğrultusunda işlenmektedir.</w:t>
      </w:r>
    </w:p>
    <w:p w14:paraId="1C429861" w14:textId="77777777" w:rsidR="001F587F" w:rsidRDefault="000E5E85">
      <w:pPr>
        <w:pStyle w:val="Balk1"/>
      </w:pPr>
      <w:r>
        <w:t>Kişisel Verilerinizin Üçüncü Kişilerle Paylaşılması</w:t>
      </w:r>
    </w:p>
    <w:p w14:paraId="41DC7FCE" w14:textId="77777777" w:rsidR="001F587F" w:rsidRDefault="000E5E85">
      <w:pPr>
        <w:pStyle w:val="GvdeMetni"/>
        <w:spacing w:before="177" w:line="259" w:lineRule="auto"/>
        <w:ind w:right="112"/>
      </w:pPr>
      <w:r>
        <w:t>Kişisel verileriniz, işe uygunluk ve yetkinliğinizin değerlendirilmesi kapsamında şirketimizin iş birliği içinde olduğu taraflara, kanunen yetkili kamu kurum kuruluşları ve özel kişilere, referans kontrollerinin gerçekleştirilmesi kapsamında referans gösterdiğiniz kişilere aktarılabilecek ve sadece bu amaçla sınırlı olarak işlenecektir.</w:t>
      </w:r>
    </w:p>
    <w:p w14:paraId="431FCF03" w14:textId="77777777" w:rsidR="001F587F" w:rsidRDefault="000E5E85">
      <w:pPr>
        <w:pStyle w:val="Balk1"/>
        <w:spacing w:before="162"/>
      </w:pPr>
      <w:r>
        <w:t>Kişisel Verilerinizin Saklanması ve İmhası</w:t>
      </w:r>
    </w:p>
    <w:p w14:paraId="36558360" w14:textId="77777777" w:rsidR="001F587F" w:rsidRDefault="000E5E85">
      <w:pPr>
        <w:pStyle w:val="GvdeMetni"/>
        <w:spacing w:before="180" w:line="259" w:lineRule="auto"/>
        <w:ind w:right="117"/>
      </w:pPr>
      <w:r>
        <w:t>İşe alım sürecinde toplanan kişisel verileriniz şirketimizce özenle ve gizlilik içinde, işe yatkınlığınızı belirlemek amacıyla işlenecek ve en fazla 6 aylık süre için, aynı ve benzer iş pozisyonlarında değerlendirilmek üzere elektronik ve fiziki ortamda muhafaza edilecektir. Sadece şirketimiz içinde konu ile yetkili kişiler işe alım amacıyla bağlantılı olmak kaydıyla verilerinize erişebilecektir.</w:t>
      </w:r>
    </w:p>
    <w:p w14:paraId="099DD930" w14:textId="77777777" w:rsidR="001F587F" w:rsidRDefault="000E5E85">
      <w:pPr>
        <w:pStyle w:val="GvdeMetni"/>
        <w:spacing w:before="159" w:line="256" w:lineRule="auto"/>
        <w:ind w:right="113"/>
      </w:pPr>
      <w:r>
        <w:t>Öngörülen sürenin sona ermesiyle beraber, kişisel verileriniz KVKK’nın ilgili hükümleri, “Kişisel Verilerin Silinmesi, Yok Edilmesi veya Anonim Hale Getirilmesi Hakkında Yönetmelik” ve şirket politikalarımıza uygun şekilde derhal imha edilecektir.</w:t>
      </w:r>
    </w:p>
    <w:p w14:paraId="07A1BBB7" w14:textId="77777777" w:rsidR="001F587F" w:rsidRDefault="000E5E85">
      <w:pPr>
        <w:pStyle w:val="Balk1"/>
      </w:pPr>
      <w:r>
        <w:t>Veri Sahibi Olarak Haklarınız</w:t>
      </w:r>
    </w:p>
    <w:p w14:paraId="62AB1493" w14:textId="77777777" w:rsidR="001F587F" w:rsidRDefault="000E5E85">
      <w:pPr>
        <w:pStyle w:val="GvdeMetni"/>
        <w:spacing w:before="180" w:line="256" w:lineRule="auto"/>
        <w:ind w:right="114"/>
      </w:pPr>
      <w:r>
        <w:t>Veri sahibi olarak aşağıda belirtilen haklarınıza ilişkin taleplerinizi, yazılı olarak iletmeniz durumunda*, talepleriniz mümkün olan en kısa sürede ve her halde 30 (otuz) gün içerisinde değerlendirilerek sonuçlandırılacaktır.</w:t>
      </w:r>
    </w:p>
    <w:p w14:paraId="584134FA" w14:textId="77777777" w:rsidR="001F587F" w:rsidRDefault="000E5E85">
      <w:pPr>
        <w:pStyle w:val="GvdeMetni"/>
        <w:spacing w:before="166"/>
        <w:jc w:val="left"/>
      </w:pPr>
      <w:r>
        <w:t>KVKK’nın 11. maddesi uyarınca kişisel veri sahibi olarak haklarınız aşağıdaki gibidir:</w:t>
      </w:r>
    </w:p>
    <w:p w14:paraId="589A3209" w14:textId="77777777" w:rsidR="001F587F" w:rsidRDefault="001F587F">
      <w:pPr>
        <w:sectPr w:rsidR="001F587F">
          <w:type w:val="continuous"/>
          <w:pgSz w:w="11910" w:h="16840"/>
          <w:pgMar w:top="1320" w:right="1300" w:bottom="280" w:left="1280" w:header="708" w:footer="708" w:gutter="0"/>
          <w:cols w:space="708"/>
        </w:sectPr>
      </w:pPr>
    </w:p>
    <w:p w14:paraId="2E7E6D98" w14:textId="77777777" w:rsidR="001F587F" w:rsidRDefault="000E5E85">
      <w:pPr>
        <w:pStyle w:val="ListeParagraf"/>
        <w:numPr>
          <w:ilvl w:val="0"/>
          <w:numId w:val="2"/>
        </w:numPr>
        <w:tabs>
          <w:tab w:val="left" w:pos="281"/>
        </w:tabs>
        <w:spacing w:before="69"/>
        <w:ind w:left="280" w:hanging="145"/>
        <w:jc w:val="left"/>
        <w:rPr>
          <w:sz w:val="24"/>
        </w:rPr>
      </w:pPr>
      <w:r>
        <w:rPr>
          <w:sz w:val="24"/>
        </w:rPr>
        <w:lastRenderedPageBreak/>
        <w:t>Kişisel verilerinizin işlenip işlenmediğini</w:t>
      </w:r>
      <w:r>
        <w:rPr>
          <w:spacing w:val="-2"/>
          <w:sz w:val="24"/>
        </w:rPr>
        <w:t xml:space="preserve"> </w:t>
      </w:r>
      <w:r>
        <w:rPr>
          <w:sz w:val="24"/>
        </w:rPr>
        <w:t>öğrenme,</w:t>
      </w:r>
    </w:p>
    <w:p w14:paraId="433F3064" w14:textId="77777777" w:rsidR="001F587F" w:rsidRDefault="000E5E85">
      <w:pPr>
        <w:pStyle w:val="ListeParagraf"/>
        <w:numPr>
          <w:ilvl w:val="0"/>
          <w:numId w:val="2"/>
        </w:numPr>
        <w:tabs>
          <w:tab w:val="left" w:pos="281"/>
        </w:tabs>
        <w:spacing w:before="183"/>
        <w:ind w:left="280" w:hanging="145"/>
        <w:jc w:val="left"/>
        <w:rPr>
          <w:sz w:val="24"/>
        </w:rPr>
      </w:pPr>
      <w:r>
        <w:rPr>
          <w:sz w:val="24"/>
        </w:rPr>
        <w:t>Kişisel verileriniz işlenmişse buna ilişkin bilgi talep</w:t>
      </w:r>
      <w:r>
        <w:rPr>
          <w:spacing w:val="-4"/>
          <w:sz w:val="24"/>
        </w:rPr>
        <w:t xml:space="preserve"> </w:t>
      </w:r>
      <w:r>
        <w:rPr>
          <w:sz w:val="24"/>
        </w:rPr>
        <w:t>etme,</w:t>
      </w:r>
    </w:p>
    <w:p w14:paraId="6A3053CD" w14:textId="77777777" w:rsidR="001F587F" w:rsidRDefault="000E5E85">
      <w:pPr>
        <w:pStyle w:val="ListeParagraf"/>
        <w:numPr>
          <w:ilvl w:val="0"/>
          <w:numId w:val="2"/>
        </w:numPr>
        <w:tabs>
          <w:tab w:val="left" w:pos="293"/>
        </w:tabs>
        <w:spacing w:before="185" w:line="256" w:lineRule="auto"/>
        <w:ind w:right="119" w:firstLine="0"/>
        <w:rPr>
          <w:sz w:val="24"/>
        </w:rPr>
      </w:pPr>
      <w:r>
        <w:rPr>
          <w:sz w:val="24"/>
        </w:rPr>
        <w:t>Kişisel verilerinizin işlenme amacını ve bunların amacına uygun kullanılıp kullanılmadığını öğrenme,</w:t>
      </w:r>
    </w:p>
    <w:p w14:paraId="5B0BD9C1" w14:textId="77777777" w:rsidR="001F587F" w:rsidRDefault="000E5E85">
      <w:pPr>
        <w:pStyle w:val="ListeParagraf"/>
        <w:numPr>
          <w:ilvl w:val="0"/>
          <w:numId w:val="2"/>
        </w:numPr>
        <w:tabs>
          <w:tab w:val="left" w:pos="281"/>
        </w:tabs>
        <w:ind w:left="280" w:hanging="145"/>
        <w:jc w:val="left"/>
        <w:rPr>
          <w:sz w:val="24"/>
        </w:rPr>
      </w:pPr>
      <w:r>
        <w:rPr>
          <w:sz w:val="24"/>
        </w:rPr>
        <w:t>Yurt içinde veya yurt dışında kişisel verilerinizin aktarıldığı üçüncü kişileri</w:t>
      </w:r>
      <w:r>
        <w:rPr>
          <w:spacing w:val="-8"/>
          <w:sz w:val="24"/>
        </w:rPr>
        <w:t xml:space="preserve"> </w:t>
      </w:r>
      <w:r>
        <w:rPr>
          <w:sz w:val="24"/>
        </w:rPr>
        <w:t>öğrenme,</w:t>
      </w:r>
    </w:p>
    <w:p w14:paraId="70ADABBC" w14:textId="77777777" w:rsidR="001F587F" w:rsidRDefault="000E5E85">
      <w:pPr>
        <w:pStyle w:val="ListeParagraf"/>
        <w:numPr>
          <w:ilvl w:val="0"/>
          <w:numId w:val="2"/>
        </w:numPr>
        <w:tabs>
          <w:tab w:val="left" w:pos="322"/>
        </w:tabs>
        <w:spacing w:before="185" w:line="256" w:lineRule="auto"/>
        <w:ind w:right="118" w:firstLine="0"/>
        <w:rPr>
          <w:sz w:val="24"/>
        </w:rPr>
      </w:pPr>
      <w:r>
        <w:rPr>
          <w:sz w:val="24"/>
        </w:rPr>
        <w:t>Kişisel verilerinizin eksik ve/veya yanlış işlenmiş olması hâlinde bunların düzeltilmesini isteme</w:t>
      </w:r>
      <w:r>
        <w:rPr>
          <w:spacing w:val="-17"/>
          <w:sz w:val="24"/>
        </w:rPr>
        <w:t xml:space="preserve"> </w:t>
      </w:r>
      <w:r>
        <w:rPr>
          <w:sz w:val="24"/>
        </w:rPr>
        <w:t>ve</w:t>
      </w:r>
      <w:r>
        <w:rPr>
          <w:spacing w:val="-18"/>
          <w:sz w:val="24"/>
        </w:rPr>
        <w:t xml:space="preserve"> </w:t>
      </w:r>
      <w:r>
        <w:rPr>
          <w:sz w:val="24"/>
        </w:rPr>
        <w:t>bu</w:t>
      </w:r>
      <w:r>
        <w:rPr>
          <w:spacing w:val="-17"/>
          <w:sz w:val="24"/>
        </w:rPr>
        <w:t xml:space="preserve"> </w:t>
      </w:r>
      <w:r>
        <w:rPr>
          <w:sz w:val="24"/>
        </w:rPr>
        <w:t>kapsamda</w:t>
      </w:r>
      <w:r>
        <w:rPr>
          <w:spacing w:val="-13"/>
          <w:sz w:val="24"/>
        </w:rPr>
        <w:t xml:space="preserve"> </w:t>
      </w:r>
      <w:r>
        <w:rPr>
          <w:sz w:val="24"/>
        </w:rPr>
        <w:t>yapılan</w:t>
      </w:r>
      <w:r>
        <w:rPr>
          <w:spacing w:val="-16"/>
          <w:sz w:val="24"/>
        </w:rPr>
        <w:t xml:space="preserve"> </w:t>
      </w:r>
      <w:r>
        <w:rPr>
          <w:sz w:val="24"/>
        </w:rPr>
        <w:t>işlemin</w:t>
      </w:r>
      <w:r>
        <w:rPr>
          <w:spacing w:val="-17"/>
          <w:sz w:val="24"/>
        </w:rPr>
        <w:t xml:space="preserve"> </w:t>
      </w:r>
      <w:r>
        <w:rPr>
          <w:sz w:val="24"/>
        </w:rPr>
        <w:t>kişisel</w:t>
      </w:r>
      <w:r>
        <w:rPr>
          <w:spacing w:val="-16"/>
          <w:sz w:val="24"/>
        </w:rPr>
        <w:t xml:space="preserve"> </w:t>
      </w:r>
      <w:r>
        <w:rPr>
          <w:sz w:val="24"/>
        </w:rPr>
        <w:t>verilerin</w:t>
      </w:r>
      <w:r>
        <w:rPr>
          <w:spacing w:val="-17"/>
          <w:sz w:val="24"/>
        </w:rPr>
        <w:t xml:space="preserve"> </w:t>
      </w:r>
      <w:r>
        <w:rPr>
          <w:sz w:val="24"/>
        </w:rPr>
        <w:t>aktarıldığı</w:t>
      </w:r>
      <w:r>
        <w:rPr>
          <w:spacing w:val="-16"/>
          <w:sz w:val="24"/>
        </w:rPr>
        <w:t xml:space="preserve"> </w:t>
      </w:r>
      <w:r>
        <w:rPr>
          <w:sz w:val="24"/>
        </w:rPr>
        <w:t>üçüncü</w:t>
      </w:r>
      <w:r>
        <w:rPr>
          <w:spacing w:val="-17"/>
          <w:sz w:val="24"/>
        </w:rPr>
        <w:t xml:space="preserve"> </w:t>
      </w:r>
      <w:r>
        <w:rPr>
          <w:sz w:val="24"/>
        </w:rPr>
        <w:t>kişilere</w:t>
      </w:r>
      <w:r>
        <w:rPr>
          <w:spacing w:val="-19"/>
          <w:sz w:val="24"/>
        </w:rPr>
        <w:t xml:space="preserve"> </w:t>
      </w:r>
      <w:r>
        <w:rPr>
          <w:sz w:val="24"/>
        </w:rPr>
        <w:t>bildirilmesini isteme,</w:t>
      </w:r>
    </w:p>
    <w:p w14:paraId="51A23758" w14:textId="77777777" w:rsidR="001F587F" w:rsidRDefault="000E5E85">
      <w:pPr>
        <w:pStyle w:val="ListeParagraf"/>
        <w:numPr>
          <w:ilvl w:val="0"/>
          <w:numId w:val="2"/>
        </w:numPr>
        <w:tabs>
          <w:tab w:val="left" w:pos="269"/>
        </w:tabs>
        <w:spacing w:before="167" w:line="259" w:lineRule="auto"/>
        <w:ind w:right="115" w:firstLine="0"/>
        <w:rPr>
          <w:sz w:val="24"/>
        </w:rPr>
      </w:pPr>
      <w:r>
        <w:rPr>
          <w:sz w:val="24"/>
        </w:rPr>
        <w:t>KVKK</w:t>
      </w:r>
      <w:r>
        <w:rPr>
          <w:spacing w:val="-14"/>
          <w:sz w:val="24"/>
        </w:rPr>
        <w:t xml:space="preserve"> </w:t>
      </w:r>
      <w:r>
        <w:rPr>
          <w:sz w:val="24"/>
        </w:rPr>
        <w:t>ve</w:t>
      </w:r>
      <w:r>
        <w:rPr>
          <w:spacing w:val="-14"/>
          <w:sz w:val="24"/>
        </w:rPr>
        <w:t xml:space="preserve"> </w:t>
      </w:r>
      <w:r>
        <w:rPr>
          <w:sz w:val="24"/>
        </w:rPr>
        <w:t>ilgili</w:t>
      </w:r>
      <w:r>
        <w:rPr>
          <w:spacing w:val="-13"/>
          <w:sz w:val="24"/>
        </w:rPr>
        <w:t xml:space="preserve"> </w:t>
      </w:r>
      <w:r>
        <w:rPr>
          <w:sz w:val="24"/>
        </w:rPr>
        <w:t>diğer</w:t>
      </w:r>
      <w:r>
        <w:rPr>
          <w:spacing w:val="-14"/>
          <w:sz w:val="24"/>
        </w:rPr>
        <w:t xml:space="preserve"> </w:t>
      </w:r>
      <w:r>
        <w:rPr>
          <w:sz w:val="24"/>
        </w:rPr>
        <w:t>kanun</w:t>
      </w:r>
      <w:r>
        <w:rPr>
          <w:spacing w:val="-12"/>
          <w:sz w:val="24"/>
        </w:rPr>
        <w:t xml:space="preserve"> </w:t>
      </w:r>
      <w:r>
        <w:rPr>
          <w:sz w:val="24"/>
        </w:rPr>
        <w:t>hükümlerine</w:t>
      </w:r>
      <w:r>
        <w:rPr>
          <w:spacing w:val="-15"/>
          <w:sz w:val="24"/>
        </w:rPr>
        <w:t xml:space="preserve"> </w:t>
      </w:r>
      <w:r>
        <w:rPr>
          <w:sz w:val="24"/>
        </w:rPr>
        <w:t>uygun</w:t>
      </w:r>
      <w:r>
        <w:rPr>
          <w:spacing w:val="-13"/>
          <w:sz w:val="24"/>
        </w:rPr>
        <w:t xml:space="preserve"> </w:t>
      </w:r>
      <w:r>
        <w:rPr>
          <w:sz w:val="24"/>
        </w:rPr>
        <w:t>olarak</w:t>
      </w:r>
      <w:r>
        <w:rPr>
          <w:spacing w:val="-13"/>
          <w:sz w:val="24"/>
        </w:rPr>
        <w:t xml:space="preserve"> </w:t>
      </w:r>
      <w:r>
        <w:rPr>
          <w:sz w:val="24"/>
        </w:rPr>
        <w:t>işlenmiş</w:t>
      </w:r>
      <w:r>
        <w:rPr>
          <w:spacing w:val="-13"/>
          <w:sz w:val="24"/>
        </w:rPr>
        <w:t xml:space="preserve"> </w:t>
      </w:r>
      <w:r>
        <w:rPr>
          <w:sz w:val="24"/>
        </w:rPr>
        <w:t>olmasına</w:t>
      </w:r>
      <w:r>
        <w:rPr>
          <w:spacing w:val="-13"/>
          <w:sz w:val="24"/>
        </w:rPr>
        <w:t xml:space="preserve"> </w:t>
      </w:r>
      <w:r>
        <w:rPr>
          <w:sz w:val="24"/>
        </w:rPr>
        <w:t>rağmen,</w:t>
      </w:r>
      <w:r>
        <w:rPr>
          <w:spacing w:val="-9"/>
          <w:sz w:val="24"/>
        </w:rPr>
        <w:t xml:space="preserve"> </w:t>
      </w:r>
      <w:r>
        <w:rPr>
          <w:sz w:val="24"/>
        </w:rPr>
        <w:t>işlenmesini gerektiren sebeplerin ortadan kalkması hâlinde kişisel verilerinizin silinmesini veya yok edilmesini isteme ve bu kapsamda yapılan işlemin kişisel verilerin aktarıldığı üçüncü kişilere bildirilmesini</w:t>
      </w:r>
      <w:r>
        <w:rPr>
          <w:spacing w:val="-1"/>
          <w:sz w:val="24"/>
        </w:rPr>
        <w:t xml:space="preserve"> </w:t>
      </w:r>
      <w:r>
        <w:rPr>
          <w:sz w:val="24"/>
        </w:rPr>
        <w:t>isteme,</w:t>
      </w:r>
    </w:p>
    <w:p w14:paraId="5732021C" w14:textId="77777777" w:rsidR="001F587F" w:rsidRDefault="000E5E85">
      <w:pPr>
        <w:pStyle w:val="ListeParagraf"/>
        <w:numPr>
          <w:ilvl w:val="0"/>
          <w:numId w:val="2"/>
        </w:numPr>
        <w:tabs>
          <w:tab w:val="left" w:pos="341"/>
        </w:tabs>
        <w:spacing w:before="160" w:line="256" w:lineRule="auto"/>
        <w:ind w:right="123" w:firstLine="0"/>
        <w:rPr>
          <w:sz w:val="24"/>
        </w:rPr>
      </w:pPr>
      <w:r>
        <w:rPr>
          <w:sz w:val="24"/>
        </w:rPr>
        <w:t>İşlenen verilerinizin münhasıran otomatik sistemler vasıtasıyla analiz edilmesi suretiyle kişinin kendisi aleyhine bir sonucun ortaya çıkmasına itiraz</w:t>
      </w:r>
      <w:r>
        <w:rPr>
          <w:spacing w:val="-1"/>
          <w:sz w:val="24"/>
        </w:rPr>
        <w:t xml:space="preserve"> </w:t>
      </w:r>
      <w:r>
        <w:rPr>
          <w:sz w:val="24"/>
        </w:rPr>
        <w:t>etme,</w:t>
      </w:r>
    </w:p>
    <w:p w14:paraId="3487CF87" w14:textId="77777777" w:rsidR="001F587F" w:rsidRDefault="000E5E85">
      <w:pPr>
        <w:pStyle w:val="ListeParagraf"/>
        <w:numPr>
          <w:ilvl w:val="0"/>
          <w:numId w:val="2"/>
        </w:numPr>
        <w:tabs>
          <w:tab w:val="left" w:pos="307"/>
        </w:tabs>
        <w:spacing w:line="259" w:lineRule="auto"/>
        <w:ind w:right="116" w:firstLine="0"/>
        <w:rPr>
          <w:sz w:val="24"/>
        </w:rPr>
      </w:pPr>
      <w:r>
        <w:rPr>
          <w:sz w:val="24"/>
        </w:rPr>
        <w:t>Kişisel verilerinizin KVKK’ya aykırı olarak işlenmesi sebebiyle zarara uğramanız hâlinde zararlarınızın giderilmesini talep</w:t>
      </w:r>
      <w:r>
        <w:rPr>
          <w:spacing w:val="-1"/>
          <w:sz w:val="24"/>
        </w:rPr>
        <w:t xml:space="preserve"> </w:t>
      </w:r>
      <w:r>
        <w:rPr>
          <w:sz w:val="24"/>
        </w:rPr>
        <w:t>etme.</w:t>
      </w:r>
    </w:p>
    <w:p w14:paraId="59314256" w14:textId="77777777" w:rsidR="001F587F" w:rsidRDefault="001F587F">
      <w:pPr>
        <w:pStyle w:val="GvdeMetni"/>
        <w:ind w:left="0"/>
        <w:jc w:val="left"/>
        <w:rPr>
          <w:sz w:val="26"/>
        </w:rPr>
      </w:pPr>
    </w:p>
    <w:p w14:paraId="51CAC458" w14:textId="77777777" w:rsidR="001F587F" w:rsidRDefault="001F587F">
      <w:pPr>
        <w:pStyle w:val="GvdeMetni"/>
        <w:spacing w:before="6"/>
        <w:ind w:left="0"/>
        <w:jc w:val="left"/>
        <w:rPr>
          <w:sz w:val="27"/>
        </w:rPr>
      </w:pPr>
    </w:p>
    <w:p w14:paraId="6ADB3B68" w14:textId="77777777" w:rsidR="001F587F" w:rsidRDefault="000E5E85">
      <w:pPr>
        <w:spacing w:line="256" w:lineRule="auto"/>
        <w:ind w:left="136" w:right="126"/>
        <w:jc w:val="both"/>
        <w:rPr>
          <w:sz w:val="20"/>
        </w:rPr>
      </w:pPr>
      <w:r>
        <w:rPr>
          <w:sz w:val="24"/>
        </w:rPr>
        <w:t>*</w:t>
      </w:r>
      <w:r>
        <w:rPr>
          <w:sz w:val="20"/>
        </w:rPr>
        <w:t>Yazılı başvuruların ne şekilde ve hangi kanallar ile tarafımıza ulaştırılacağına ilişkin ayrıntılı bilgi aşağıdaki gibidir:</w:t>
      </w:r>
    </w:p>
    <w:p w14:paraId="77830402" w14:textId="77777777" w:rsidR="001F587F" w:rsidRDefault="000E5E85">
      <w:pPr>
        <w:pStyle w:val="ListeParagraf"/>
        <w:numPr>
          <w:ilvl w:val="0"/>
          <w:numId w:val="1"/>
        </w:numPr>
        <w:tabs>
          <w:tab w:val="left" w:pos="564"/>
        </w:tabs>
        <w:spacing w:before="164" w:line="254" w:lineRule="auto"/>
        <w:ind w:right="113"/>
        <w:rPr>
          <w:sz w:val="20"/>
        </w:rPr>
      </w:pPr>
      <w:r>
        <w:rPr>
          <w:b/>
          <w:sz w:val="20"/>
        </w:rPr>
        <w:t xml:space="preserve">Şahsen başvuru yapılması halinde; </w:t>
      </w:r>
      <w:r>
        <w:rPr>
          <w:sz w:val="20"/>
        </w:rPr>
        <w:t xml:space="preserve">yazılı başvuru, şirketin </w:t>
      </w:r>
      <w:r w:rsidRPr="000E5E85">
        <w:rPr>
          <w:sz w:val="20"/>
        </w:rPr>
        <w:t>Hacı Sabancı Organize Sanayi Bölgesi Mevlana Cad. No:2 Sarıçam/ADANA</w:t>
      </w:r>
      <w:r>
        <w:rPr>
          <w:sz w:val="20"/>
        </w:rPr>
        <w:t xml:space="preserve"> adresine, zarfın üzerine “</w:t>
      </w:r>
      <w:r>
        <w:rPr>
          <w:i/>
          <w:sz w:val="20"/>
        </w:rPr>
        <w:t>Kişisel Verilerin Korunması Kanunu Kapsamında Bilgi Talebi</w:t>
      </w:r>
      <w:r>
        <w:rPr>
          <w:sz w:val="20"/>
        </w:rPr>
        <w:t>” yazılması suretiyle</w:t>
      </w:r>
      <w:r>
        <w:rPr>
          <w:spacing w:val="-1"/>
          <w:sz w:val="20"/>
        </w:rPr>
        <w:t xml:space="preserve"> </w:t>
      </w:r>
      <w:r>
        <w:rPr>
          <w:sz w:val="20"/>
        </w:rPr>
        <w:t>yapılacaktır.</w:t>
      </w:r>
    </w:p>
    <w:p w14:paraId="783DAB0C" w14:textId="77777777" w:rsidR="001F587F" w:rsidRDefault="000E5E85">
      <w:pPr>
        <w:pStyle w:val="ListeParagraf"/>
        <w:numPr>
          <w:ilvl w:val="0"/>
          <w:numId w:val="1"/>
        </w:numPr>
        <w:tabs>
          <w:tab w:val="left" w:pos="564"/>
        </w:tabs>
        <w:spacing w:before="2" w:line="256" w:lineRule="auto"/>
        <w:ind w:right="113"/>
        <w:rPr>
          <w:sz w:val="20"/>
        </w:rPr>
      </w:pPr>
      <w:r>
        <w:rPr>
          <w:b/>
          <w:sz w:val="20"/>
        </w:rPr>
        <w:t xml:space="preserve">Noter kanalı ile tebligat gönderilmesi yoluyla başvuru yapılması halinde; </w:t>
      </w:r>
      <w:r>
        <w:rPr>
          <w:sz w:val="20"/>
        </w:rPr>
        <w:t xml:space="preserve">yazılı başvuru, şirketin </w:t>
      </w:r>
      <w:r w:rsidRPr="000E5E85">
        <w:rPr>
          <w:sz w:val="20"/>
        </w:rPr>
        <w:t>Hacı Sabancı Organize Sanayi Bölgesi Mevlana Cad. No:2 Sarıçam/ADANA</w:t>
      </w:r>
      <w:r>
        <w:rPr>
          <w:sz w:val="20"/>
        </w:rPr>
        <w:t xml:space="preserve"> adresine, zarfın üzerine “</w:t>
      </w:r>
      <w:r>
        <w:rPr>
          <w:i/>
          <w:sz w:val="20"/>
        </w:rPr>
        <w:t>Kişisel Verilerin Korunması Kanunu Kapsamında Bilgi Talebi</w:t>
      </w:r>
      <w:r>
        <w:rPr>
          <w:sz w:val="20"/>
        </w:rPr>
        <w:t>” yazılması suretiyle</w:t>
      </w:r>
      <w:r>
        <w:rPr>
          <w:spacing w:val="-4"/>
          <w:sz w:val="20"/>
        </w:rPr>
        <w:t xml:space="preserve"> </w:t>
      </w:r>
      <w:r>
        <w:rPr>
          <w:sz w:val="20"/>
        </w:rPr>
        <w:t>yapılacaktır.</w:t>
      </w:r>
    </w:p>
    <w:p w14:paraId="70D7E1F8" w14:textId="77777777" w:rsidR="001F587F" w:rsidRDefault="000E5E85">
      <w:pPr>
        <w:pStyle w:val="ListeParagraf"/>
        <w:numPr>
          <w:ilvl w:val="0"/>
          <w:numId w:val="1"/>
        </w:numPr>
        <w:tabs>
          <w:tab w:val="left" w:pos="564"/>
        </w:tabs>
        <w:spacing w:before="1" w:line="252" w:lineRule="auto"/>
        <w:ind w:right="114"/>
        <w:rPr>
          <w:sz w:val="20"/>
        </w:rPr>
      </w:pPr>
      <w:r>
        <w:rPr>
          <w:b/>
          <w:sz w:val="20"/>
        </w:rPr>
        <w:t xml:space="preserve">Güvenli elektronik imza ile imzalanarak Kayıtlı Elektronik Posta (KEP) yoluyla başvuru yapılması halinde; </w:t>
      </w:r>
      <w:r>
        <w:rPr>
          <w:sz w:val="20"/>
        </w:rPr>
        <w:t>yazılı başvuru,</w:t>
      </w:r>
      <w:r>
        <w:rPr>
          <w:color w:val="0462C1"/>
          <w:sz w:val="20"/>
        </w:rPr>
        <w:t xml:space="preserve"> </w:t>
      </w:r>
      <w:r w:rsidRPr="000E5E85">
        <w:t>aslanlarmetal@hs01.kep.tr</w:t>
      </w:r>
      <w:r>
        <w:rPr>
          <w:color w:val="0462C1"/>
          <w:sz w:val="20"/>
        </w:rPr>
        <w:t xml:space="preserve"> </w:t>
      </w:r>
      <w:r>
        <w:rPr>
          <w:sz w:val="20"/>
        </w:rPr>
        <w:t>e-posta hesabına, e-postanın konu bölümüne “</w:t>
      </w:r>
      <w:r>
        <w:rPr>
          <w:i/>
          <w:sz w:val="20"/>
        </w:rPr>
        <w:t>Kişisel Verilerin Korunması Kanunu Bilgi Talebi</w:t>
      </w:r>
      <w:r>
        <w:rPr>
          <w:sz w:val="20"/>
        </w:rPr>
        <w:t>” yazılması suretiyle</w:t>
      </w:r>
      <w:r>
        <w:rPr>
          <w:spacing w:val="-2"/>
          <w:sz w:val="20"/>
        </w:rPr>
        <w:t xml:space="preserve"> </w:t>
      </w:r>
      <w:r>
        <w:rPr>
          <w:sz w:val="20"/>
        </w:rPr>
        <w:t>yapılacaktır.</w:t>
      </w:r>
    </w:p>
    <w:p w14:paraId="2504D59D" w14:textId="77777777" w:rsidR="001F587F" w:rsidRDefault="000E5E85">
      <w:pPr>
        <w:spacing w:before="4" w:line="254" w:lineRule="auto"/>
        <w:ind w:left="136" w:right="115"/>
        <w:jc w:val="both"/>
        <w:rPr>
          <w:sz w:val="20"/>
        </w:rPr>
      </w:pPr>
      <w:r>
        <w:rPr>
          <w:sz w:val="20"/>
        </w:rPr>
        <w:t>Ayrıca, Kurul’un belirleyeceği diğer yöntemler duyurulduktan sonra bu yöntemler üzerinden de başvuruların ne şekilde alınacağı şirketimizce duyurulacaktır.</w:t>
      </w:r>
    </w:p>
    <w:sectPr w:rsidR="001F587F">
      <w:pgSz w:w="11910" w:h="16840"/>
      <w:pgMar w:top="1320" w:right="1300" w:bottom="280" w:left="12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5B5DCE"/>
    <w:multiLevelType w:val="hybridMultilevel"/>
    <w:tmpl w:val="E6DC2816"/>
    <w:lvl w:ilvl="0" w:tplc="2F8A2B44">
      <w:numFmt w:val="bullet"/>
      <w:lvlText w:val=""/>
      <w:lvlJc w:val="left"/>
      <w:pPr>
        <w:ind w:left="563" w:hanging="454"/>
      </w:pPr>
      <w:rPr>
        <w:rFonts w:ascii="Symbol" w:eastAsia="Symbol" w:hAnsi="Symbol" w:cs="Symbol" w:hint="default"/>
        <w:w w:val="99"/>
        <w:sz w:val="20"/>
        <w:szCs w:val="20"/>
        <w:lang w:val="tr-TR" w:eastAsia="en-US" w:bidi="ar-SA"/>
      </w:rPr>
    </w:lvl>
    <w:lvl w:ilvl="1" w:tplc="3F18F0BE">
      <w:numFmt w:val="bullet"/>
      <w:lvlText w:val="•"/>
      <w:lvlJc w:val="left"/>
      <w:pPr>
        <w:ind w:left="1436" w:hanging="454"/>
      </w:pPr>
      <w:rPr>
        <w:rFonts w:hint="default"/>
        <w:lang w:val="tr-TR" w:eastAsia="en-US" w:bidi="ar-SA"/>
      </w:rPr>
    </w:lvl>
    <w:lvl w:ilvl="2" w:tplc="3D00958C">
      <w:numFmt w:val="bullet"/>
      <w:lvlText w:val="•"/>
      <w:lvlJc w:val="left"/>
      <w:pPr>
        <w:ind w:left="2313" w:hanging="454"/>
      </w:pPr>
      <w:rPr>
        <w:rFonts w:hint="default"/>
        <w:lang w:val="tr-TR" w:eastAsia="en-US" w:bidi="ar-SA"/>
      </w:rPr>
    </w:lvl>
    <w:lvl w:ilvl="3" w:tplc="B7E2D112">
      <w:numFmt w:val="bullet"/>
      <w:lvlText w:val="•"/>
      <w:lvlJc w:val="left"/>
      <w:pPr>
        <w:ind w:left="3189" w:hanging="454"/>
      </w:pPr>
      <w:rPr>
        <w:rFonts w:hint="default"/>
        <w:lang w:val="tr-TR" w:eastAsia="en-US" w:bidi="ar-SA"/>
      </w:rPr>
    </w:lvl>
    <w:lvl w:ilvl="4" w:tplc="42AAF9EC">
      <w:numFmt w:val="bullet"/>
      <w:lvlText w:val="•"/>
      <w:lvlJc w:val="left"/>
      <w:pPr>
        <w:ind w:left="4066" w:hanging="454"/>
      </w:pPr>
      <w:rPr>
        <w:rFonts w:hint="default"/>
        <w:lang w:val="tr-TR" w:eastAsia="en-US" w:bidi="ar-SA"/>
      </w:rPr>
    </w:lvl>
    <w:lvl w:ilvl="5" w:tplc="9C4A3608">
      <w:numFmt w:val="bullet"/>
      <w:lvlText w:val="•"/>
      <w:lvlJc w:val="left"/>
      <w:pPr>
        <w:ind w:left="4943" w:hanging="454"/>
      </w:pPr>
      <w:rPr>
        <w:rFonts w:hint="default"/>
        <w:lang w:val="tr-TR" w:eastAsia="en-US" w:bidi="ar-SA"/>
      </w:rPr>
    </w:lvl>
    <w:lvl w:ilvl="6" w:tplc="4E50DC1E">
      <w:numFmt w:val="bullet"/>
      <w:lvlText w:val="•"/>
      <w:lvlJc w:val="left"/>
      <w:pPr>
        <w:ind w:left="5819" w:hanging="454"/>
      </w:pPr>
      <w:rPr>
        <w:rFonts w:hint="default"/>
        <w:lang w:val="tr-TR" w:eastAsia="en-US" w:bidi="ar-SA"/>
      </w:rPr>
    </w:lvl>
    <w:lvl w:ilvl="7" w:tplc="FE024794">
      <w:numFmt w:val="bullet"/>
      <w:lvlText w:val="•"/>
      <w:lvlJc w:val="left"/>
      <w:pPr>
        <w:ind w:left="6696" w:hanging="454"/>
      </w:pPr>
      <w:rPr>
        <w:rFonts w:hint="default"/>
        <w:lang w:val="tr-TR" w:eastAsia="en-US" w:bidi="ar-SA"/>
      </w:rPr>
    </w:lvl>
    <w:lvl w:ilvl="8" w:tplc="8808FBE8">
      <w:numFmt w:val="bullet"/>
      <w:lvlText w:val="•"/>
      <w:lvlJc w:val="left"/>
      <w:pPr>
        <w:ind w:left="7573" w:hanging="454"/>
      </w:pPr>
      <w:rPr>
        <w:rFonts w:hint="default"/>
        <w:lang w:val="tr-TR" w:eastAsia="en-US" w:bidi="ar-SA"/>
      </w:rPr>
    </w:lvl>
  </w:abstractNum>
  <w:abstractNum w:abstractNumId="1" w15:restartNumberingAfterBreak="0">
    <w:nsid w:val="5C284246"/>
    <w:multiLevelType w:val="hybridMultilevel"/>
    <w:tmpl w:val="4F04D90C"/>
    <w:lvl w:ilvl="0" w:tplc="4B4033C8">
      <w:numFmt w:val="bullet"/>
      <w:lvlText w:val="•"/>
      <w:lvlJc w:val="left"/>
      <w:pPr>
        <w:ind w:left="136" w:hanging="144"/>
      </w:pPr>
      <w:rPr>
        <w:rFonts w:ascii="Times New Roman" w:eastAsia="Times New Roman" w:hAnsi="Times New Roman" w:cs="Times New Roman" w:hint="default"/>
        <w:w w:val="100"/>
        <w:sz w:val="24"/>
        <w:szCs w:val="24"/>
        <w:lang w:val="tr-TR" w:eastAsia="en-US" w:bidi="ar-SA"/>
      </w:rPr>
    </w:lvl>
    <w:lvl w:ilvl="1" w:tplc="D2826440">
      <w:numFmt w:val="bullet"/>
      <w:lvlText w:val="•"/>
      <w:lvlJc w:val="left"/>
      <w:pPr>
        <w:ind w:left="1058" w:hanging="144"/>
      </w:pPr>
      <w:rPr>
        <w:rFonts w:hint="default"/>
        <w:lang w:val="tr-TR" w:eastAsia="en-US" w:bidi="ar-SA"/>
      </w:rPr>
    </w:lvl>
    <w:lvl w:ilvl="2" w:tplc="583086D4">
      <w:numFmt w:val="bullet"/>
      <w:lvlText w:val="•"/>
      <w:lvlJc w:val="left"/>
      <w:pPr>
        <w:ind w:left="1977" w:hanging="144"/>
      </w:pPr>
      <w:rPr>
        <w:rFonts w:hint="default"/>
        <w:lang w:val="tr-TR" w:eastAsia="en-US" w:bidi="ar-SA"/>
      </w:rPr>
    </w:lvl>
    <w:lvl w:ilvl="3" w:tplc="E9C6DD8E">
      <w:numFmt w:val="bullet"/>
      <w:lvlText w:val="•"/>
      <w:lvlJc w:val="left"/>
      <w:pPr>
        <w:ind w:left="2895" w:hanging="144"/>
      </w:pPr>
      <w:rPr>
        <w:rFonts w:hint="default"/>
        <w:lang w:val="tr-TR" w:eastAsia="en-US" w:bidi="ar-SA"/>
      </w:rPr>
    </w:lvl>
    <w:lvl w:ilvl="4" w:tplc="0FE4EC56">
      <w:numFmt w:val="bullet"/>
      <w:lvlText w:val="•"/>
      <w:lvlJc w:val="left"/>
      <w:pPr>
        <w:ind w:left="3814" w:hanging="144"/>
      </w:pPr>
      <w:rPr>
        <w:rFonts w:hint="default"/>
        <w:lang w:val="tr-TR" w:eastAsia="en-US" w:bidi="ar-SA"/>
      </w:rPr>
    </w:lvl>
    <w:lvl w:ilvl="5" w:tplc="5AACC9C0">
      <w:numFmt w:val="bullet"/>
      <w:lvlText w:val="•"/>
      <w:lvlJc w:val="left"/>
      <w:pPr>
        <w:ind w:left="4733" w:hanging="144"/>
      </w:pPr>
      <w:rPr>
        <w:rFonts w:hint="default"/>
        <w:lang w:val="tr-TR" w:eastAsia="en-US" w:bidi="ar-SA"/>
      </w:rPr>
    </w:lvl>
    <w:lvl w:ilvl="6" w:tplc="770A4A5E">
      <w:numFmt w:val="bullet"/>
      <w:lvlText w:val="•"/>
      <w:lvlJc w:val="left"/>
      <w:pPr>
        <w:ind w:left="5651" w:hanging="144"/>
      </w:pPr>
      <w:rPr>
        <w:rFonts w:hint="default"/>
        <w:lang w:val="tr-TR" w:eastAsia="en-US" w:bidi="ar-SA"/>
      </w:rPr>
    </w:lvl>
    <w:lvl w:ilvl="7" w:tplc="708E7C78">
      <w:numFmt w:val="bullet"/>
      <w:lvlText w:val="•"/>
      <w:lvlJc w:val="left"/>
      <w:pPr>
        <w:ind w:left="6570" w:hanging="144"/>
      </w:pPr>
      <w:rPr>
        <w:rFonts w:hint="default"/>
        <w:lang w:val="tr-TR" w:eastAsia="en-US" w:bidi="ar-SA"/>
      </w:rPr>
    </w:lvl>
    <w:lvl w:ilvl="8" w:tplc="993E44EE">
      <w:numFmt w:val="bullet"/>
      <w:lvlText w:val="•"/>
      <w:lvlJc w:val="left"/>
      <w:pPr>
        <w:ind w:left="7489" w:hanging="144"/>
      </w:pPr>
      <w:rPr>
        <w:rFonts w:hint="default"/>
        <w:lang w:val="tr-TR"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1F587F"/>
    <w:rsid w:val="000E5E85"/>
    <w:rsid w:val="001F587F"/>
    <w:rsid w:val="00485E45"/>
    <w:rsid w:val="006927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E8538"/>
  <w15:docId w15:val="{D1599F1E-7499-43D2-B110-D7BBC5AF3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spacing w:before="170"/>
      <w:ind w:left="136"/>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36"/>
      <w:jc w:val="both"/>
    </w:pPr>
    <w:rPr>
      <w:sz w:val="24"/>
      <w:szCs w:val="24"/>
    </w:rPr>
  </w:style>
  <w:style w:type="paragraph" w:styleId="ListeParagraf">
    <w:name w:val="List Paragraph"/>
    <w:basedOn w:val="Normal"/>
    <w:uiPriority w:val="1"/>
    <w:qFormat/>
    <w:pPr>
      <w:spacing w:before="163"/>
      <w:ind w:left="136"/>
      <w:jc w:val="both"/>
    </w:pPr>
  </w:style>
  <w:style w:type="paragraph" w:customStyle="1" w:styleId="TableParagraph">
    <w:name w:val="Table Paragraph"/>
    <w:basedOn w:val="Normal"/>
    <w:uiPriority w:val="1"/>
    <w:qFormat/>
  </w:style>
  <w:style w:type="character" w:styleId="Kpr">
    <w:name w:val="Hyperlink"/>
    <w:basedOn w:val="VarsaylanParagrafYazTipi"/>
    <w:uiPriority w:val="99"/>
    <w:unhideWhenUsed/>
    <w:rsid w:val="0069270D"/>
    <w:rPr>
      <w:color w:val="0000FF" w:themeColor="hyperlink"/>
      <w:u w:val="single"/>
    </w:rPr>
  </w:style>
  <w:style w:type="character" w:styleId="zmlenmeyenBahsetme">
    <w:name w:val="Unresolved Mention"/>
    <w:basedOn w:val="VarsaylanParagrafYazTipi"/>
    <w:uiPriority w:val="99"/>
    <w:semiHidden/>
    <w:unhideWhenUsed/>
    <w:rsid w:val="006927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aslanlarmetal" TargetMode="External"/><Relationship Id="rId3" Type="http://schemas.openxmlformats.org/officeDocument/2006/relationships/settings" Target="settings.xml"/><Relationship Id="rId7" Type="http://schemas.openxmlformats.org/officeDocument/2006/relationships/hyperlink" Target="https://urldefense.proofpoint.com/v2/url?u=http-3A__www.eleman.net&amp;d=DwMFCw&amp;c=d5ze_LLq2Zvq2f9zIGQvmPvokU-nJc4LNA9hh0iFDpg&amp;r=5QKnwudR8CpCMoA3ZSpZ64o4KVuRKPJkivg8Pzu0lq0&amp;m=8XFOJPqPKOApnVcCAF8bGHdwIPij6zIz8qtmDg811fM&amp;s=0f8D6j2jYBY3FlGx4fqtiIBj0mzdbj1ppbeNK56ODBA&amp;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ldefense.proofpoint.com/v2/url?u=http-3A__www.kariyer.net&amp;d=DwMFCw&amp;c=d5ze_LLq2Zvq2f9zIGQvmPvokU-nJc4LNA9hh0iFDpg&amp;r=5QKnwudR8CpCMoA3ZSpZ64o4KVuRKPJkivg8Pzu0lq0&amp;m=8XFOJPqPKOApnVcCAF8bGHdwIPij6zIz8qtmDg811fM&amp;s=mrlW-558Ot97RX9apxDZUnNqg9_D3egSGh5XZSau7jg&amp;e" TargetMode="External"/><Relationship Id="rId5" Type="http://schemas.openxmlformats.org/officeDocument/2006/relationships/hyperlink" Target="https://urldefense.proofpoint.com/v2/url?u=http-3A__www.linkedin.com&amp;d=DwMFCw&amp;c=d5ze_LLq2Zvq2f9zIGQvmPvokU-nJc4LNA9hh0iFDpg&amp;r=5QKnwudR8CpCMoA3ZSpZ64o4KVuRKPJkivg8Pzu0lq0&amp;m=8XFOJPqPKOApnVcCAF8bGHdwIPij6zIz8qtmDg811fM&amp;s=J3idI1RA3n83UWaK9zDeGwD3Nh-dEoIw-dPsGekHGz8&amp;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867</Words>
  <Characters>4947</Characters>
  <Application>Microsoft Office Word</Application>
  <DocSecurity>0</DocSecurity>
  <Lines>41</Lines>
  <Paragraphs>11</Paragraphs>
  <ScaleCrop>false</ScaleCrop>
  <Company/>
  <LinksUpToDate>false</LinksUpToDate>
  <CharactersWithSpaces>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Hatice Zümbül (NAZALI)</dc:creator>
  <cp:lastModifiedBy>Sertaç AYŞEN</cp:lastModifiedBy>
  <cp:revision>4</cp:revision>
  <dcterms:created xsi:type="dcterms:W3CDTF">2019-12-26T10:44:00Z</dcterms:created>
  <dcterms:modified xsi:type="dcterms:W3CDTF">2026-03-31T12:02:00Z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Microsoft® Word 2013</vt:lpwstr>
  </property>
  <property fmtid="{D5CDD505-2E9C-101B-9397-08002B2CF9AE}" pid="4" name="LastSaved">
    <vt:filetime>2019-12-26T00:00:00Z</vt:filetime>
  </property>
</Properties>
</file>